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济南大学</w:t>
      </w:r>
      <w:r>
        <w:rPr>
          <w:rFonts w:hint="eastAsia"/>
          <w:b/>
          <w:bCs/>
          <w:sz w:val="30"/>
          <w:szCs w:val="30"/>
          <w:lang w:eastAsia="zh-CN"/>
        </w:rPr>
        <w:t>马克思主义</w:t>
      </w:r>
      <w:r>
        <w:rPr>
          <w:rFonts w:hint="eastAsia"/>
          <w:b/>
          <w:bCs/>
          <w:sz w:val="30"/>
          <w:szCs w:val="30"/>
          <w:lang w:val="en-US" w:eastAsia="zh-CN"/>
        </w:rPr>
        <w:t>学院2017-2018学</w:t>
      </w:r>
      <w:r>
        <w:rPr>
          <w:rFonts w:hint="eastAsia"/>
          <w:b/>
          <w:bCs/>
          <w:sz w:val="30"/>
          <w:szCs w:val="30"/>
        </w:rPr>
        <w:t>年第</w:t>
      </w:r>
      <w:r>
        <w:rPr>
          <w:rFonts w:hint="eastAsia"/>
          <w:b/>
          <w:bCs/>
          <w:sz w:val="30"/>
          <w:szCs w:val="30"/>
          <w:lang w:eastAsia="zh-CN"/>
        </w:rPr>
        <w:t>二</w:t>
      </w:r>
      <w:r>
        <w:rPr>
          <w:rFonts w:hint="eastAsia"/>
          <w:b/>
          <w:bCs/>
          <w:sz w:val="30"/>
          <w:szCs w:val="30"/>
        </w:rPr>
        <w:t>学期硕士研究生课程表</w:t>
      </w:r>
    </w:p>
    <w:tbl>
      <w:tblPr>
        <w:tblStyle w:val="3"/>
        <w:tblW w:w="14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725"/>
        <w:gridCol w:w="2750"/>
        <w:gridCol w:w="2265"/>
        <w:gridCol w:w="2727"/>
        <w:gridCol w:w="2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68" w:type="dxa"/>
            <w:tcBorders>
              <w:tl2br w:val="single" w:color="auto" w:sz="4" w:space="0"/>
            </w:tcBorders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  <w:highlight w:val="none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  <w:highlight w:val="none"/>
              </w:rPr>
              <w:t xml:space="preserve">                       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</w:rPr>
              <w:t>节次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</w:rPr>
              <w:t>一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</w:rPr>
              <w:t>二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</w:rPr>
              <w:t>三</w:t>
            </w:r>
          </w:p>
        </w:tc>
        <w:tc>
          <w:tcPr>
            <w:tcW w:w="272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</w:rPr>
              <w:t>四</w:t>
            </w:r>
          </w:p>
        </w:tc>
        <w:tc>
          <w:tcPr>
            <w:tcW w:w="294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1、2节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8：00—9：50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思想政治教育方法论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 xml:space="preserve">（1-3节）赵秀芳  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-1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周）4J-302</w:t>
            </w:r>
          </w:p>
        </w:tc>
        <w:tc>
          <w:tcPr>
            <w:tcW w:w="27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当代中国经济改革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 xml:space="preserve">（1-3节）文洪朝  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周）4J-302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政治文明与当代中国政治发展（1-3节）夏晓丽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（1-11周）4J-302</w:t>
            </w:r>
          </w:p>
        </w:tc>
        <w:tc>
          <w:tcPr>
            <w:tcW w:w="272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西方马克思主义专题研究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节）王常柱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 xml:space="preserve">（1-11周）4J-302 </w:t>
            </w:r>
          </w:p>
        </w:tc>
        <w:tc>
          <w:tcPr>
            <w:tcW w:w="294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思想道德与人的全面发展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（1-3节）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eastAsia="zh-CN"/>
              </w:rPr>
              <w:t>蔡伟红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（1-11周）4J-302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3、4节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10:10—12:00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27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272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29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5、6节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14:00—15:50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马克思主义政党理论与实践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 xml:space="preserve">（5-7节）马兆明  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（1-11周）4J-302</w:t>
            </w: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eastAsia="zh-CN"/>
              </w:rPr>
              <w:t>集体活动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实用英文写作（一班）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（5-7节）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丛日珍（2-12周）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10J-401</w:t>
            </w:r>
          </w:p>
        </w:tc>
        <w:tc>
          <w:tcPr>
            <w:tcW w:w="272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政治文化研究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（5-7节）董文芳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（1-11周）4J-302</w:t>
            </w:r>
          </w:p>
        </w:tc>
        <w:tc>
          <w:tcPr>
            <w:tcW w:w="294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知识产权与学术论文规范(126)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（5-7节）</w:t>
            </w:r>
          </w:p>
          <w:p>
            <w:pPr>
              <w:jc w:val="center"/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none"/>
                <w:lang w:val="en-US" w:eastAsia="zh-CN"/>
              </w:rPr>
              <w:t>（1-4周,知识产权，侯中华；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none"/>
                <w:lang w:val="en-US" w:eastAsia="zh-CN"/>
              </w:rPr>
              <w:t>7-10周，学术论文规范， 吴敬涛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 xml:space="preserve"> 11J-6501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7、8节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16:10—18:00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27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中国传统文化概论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（7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-9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节）许青春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（1-11周）4J-302</w:t>
            </w: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272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294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6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9-10节</w:t>
            </w:r>
          </w:p>
          <w:p>
            <w:pPr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18:40—20:30</w:t>
            </w:r>
          </w:p>
          <w:p>
            <w:pPr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11节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20:40-21:30</w:t>
            </w:r>
          </w:p>
        </w:tc>
        <w:tc>
          <w:tcPr>
            <w:tcW w:w="272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中国共产党思想政治教育史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 xml:space="preserve">（9-11节）牛秋业  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（1-11周）4J-302</w:t>
            </w:r>
          </w:p>
        </w:tc>
        <w:tc>
          <w:tcPr>
            <w:tcW w:w="2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226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专业外语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-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节）夏晓丽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（1-11周）4J-302</w:t>
            </w:r>
          </w:p>
        </w:tc>
        <w:tc>
          <w:tcPr>
            <w:tcW w:w="272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马克思主义理论前沿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 xml:space="preserve">（9-11节）杨立志  </w:t>
            </w: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  <w:bookmarkStart w:id="0" w:name="_GoBack"/>
            <w:r>
              <w:rPr>
                <w:rFonts w:hint="eastAsia" w:ascii="宋体" w:hAnsi="宋体" w:cs="宋体"/>
                <w:sz w:val="18"/>
                <w:szCs w:val="18"/>
                <w:highlight w:val="green"/>
              </w:rPr>
              <w:t>（</w:t>
            </w:r>
            <w:r>
              <w:rPr>
                <w:rFonts w:hint="eastAsia" w:ascii="宋体" w:hAnsi="宋体" w:cs="宋体"/>
                <w:sz w:val="18"/>
                <w:szCs w:val="18"/>
                <w:highlight w:val="green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  <w:highlight w:val="green"/>
              </w:rPr>
              <w:t>-1</w:t>
            </w:r>
            <w:r>
              <w:rPr>
                <w:rFonts w:hint="eastAsia" w:ascii="宋体" w:hAnsi="宋体" w:cs="宋体"/>
                <w:sz w:val="18"/>
                <w:szCs w:val="18"/>
                <w:highlight w:val="green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  <w:highlight w:val="green"/>
              </w:rPr>
              <w:t>周）</w:t>
            </w:r>
            <w:bookmarkEnd w:id="0"/>
            <w:r>
              <w:rPr>
                <w:rFonts w:hint="eastAsia" w:ascii="宋体" w:hAnsi="宋体" w:cs="宋体"/>
                <w:sz w:val="18"/>
                <w:szCs w:val="18"/>
                <w:highlight w:val="none"/>
              </w:rPr>
              <w:t>4J-302</w:t>
            </w:r>
          </w:p>
        </w:tc>
        <w:tc>
          <w:tcPr>
            <w:tcW w:w="294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68" w:type="dxa"/>
            <w:vMerge w:val="continue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725" w:type="dxa"/>
            <w:vMerge w:val="continue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226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27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  <w:tc>
          <w:tcPr>
            <w:tcW w:w="294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</w:rPr>
            </w:pPr>
          </w:p>
        </w:tc>
      </w:tr>
    </w:tbl>
    <w:p>
      <w:pPr>
        <w:numPr>
          <w:ilvl w:val="0"/>
          <w:numId w:val="0"/>
        </w:numPr>
        <w:ind w:leftChars="-137"/>
        <w:rPr>
          <w:rFonts w:hint="eastAsia" w:ascii="宋体" w:hAnsi="宋体"/>
          <w:spacing w:val="-6"/>
          <w:sz w:val="18"/>
          <w:szCs w:val="18"/>
        </w:rPr>
      </w:pPr>
      <w:r>
        <w:rPr>
          <w:rFonts w:hint="eastAsia" w:ascii="宋体" w:hAnsi="宋体"/>
          <w:sz w:val="18"/>
          <w:szCs w:val="18"/>
          <w:lang w:val="en-US" w:eastAsia="zh-CN"/>
        </w:rPr>
        <w:t xml:space="preserve"> 备注：1.</w:t>
      </w:r>
      <w:r>
        <w:rPr>
          <w:rFonts w:hint="eastAsia" w:ascii="宋体" w:hAnsi="宋体"/>
          <w:sz w:val="18"/>
          <w:szCs w:val="18"/>
        </w:rPr>
        <w:t>任课教师应严格按课程表上课，不得随意调停课。</w:t>
      </w:r>
      <w:r>
        <w:rPr>
          <w:rFonts w:hint="eastAsia" w:ascii="宋体" w:hAnsi="宋体"/>
          <w:sz w:val="18"/>
          <w:szCs w:val="18"/>
          <w:lang w:val="en-US" w:eastAsia="zh-CN"/>
        </w:rPr>
        <w:t>2.</w:t>
      </w:r>
      <w:r>
        <w:rPr>
          <w:rFonts w:hint="eastAsia" w:ascii="宋体" w:hAnsi="宋体"/>
          <w:sz w:val="18"/>
          <w:szCs w:val="18"/>
        </w:rPr>
        <w:t>专业课任课教师调整上课时间、地点等须</w:t>
      </w:r>
      <w:r>
        <w:rPr>
          <w:rFonts w:hint="eastAsia" w:ascii="宋体" w:hAnsi="宋体"/>
          <w:sz w:val="18"/>
          <w:szCs w:val="18"/>
          <w:lang w:eastAsia="zh-CN"/>
        </w:rPr>
        <w:t>提前通知</w:t>
      </w:r>
      <w:r>
        <w:rPr>
          <w:rFonts w:hint="eastAsia" w:ascii="宋体" w:hAnsi="宋体"/>
          <w:sz w:val="18"/>
          <w:szCs w:val="18"/>
        </w:rPr>
        <w:t>学院</w:t>
      </w:r>
      <w:r>
        <w:rPr>
          <w:rFonts w:hint="eastAsia" w:ascii="宋体" w:hAnsi="宋体"/>
          <w:sz w:val="18"/>
          <w:szCs w:val="18"/>
          <w:lang w:eastAsia="zh-CN"/>
        </w:rPr>
        <w:t>，并填写《济南大学研究生课程调课申请表》，</w:t>
      </w:r>
      <w:r>
        <w:rPr>
          <w:rFonts w:hint="eastAsia" w:ascii="宋体" w:hAnsi="宋体"/>
          <w:sz w:val="18"/>
          <w:szCs w:val="18"/>
        </w:rPr>
        <w:t>学院秘书负责</w:t>
      </w:r>
      <w:r>
        <w:rPr>
          <w:rFonts w:hint="eastAsia" w:ascii="宋体" w:hAnsi="宋体"/>
          <w:sz w:val="18"/>
          <w:szCs w:val="18"/>
          <w:lang w:eastAsia="zh-CN"/>
        </w:rPr>
        <w:t>向</w:t>
      </w:r>
      <w:r>
        <w:rPr>
          <w:rFonts w:hint="eastAsia" w:ascii="宋体" w:hAnsi="宋体"/>
          <w:sz w:val="18"/>
          <w:szCs w:val="18"/>
        </w:rPr>
        <w:t>研究生</w:t>
      </w:r>
      <w:r>
        <w:rPr>
          <w:rFonts w:hint="eastAsia" w:ascii="宋体" w:hAnsi="宋体"/>
          <w:sz w:val="18"/>
          <w:szCs w:val="18"/>
          <w:lang w:eastAsia="zh-CN"/>
        </w:rPr>
        <w:t>院提交调课结果备案表；</w:t>
      </w:r>
      <w:r>
        <w:rPr>
          <w:rFonts w:hint="eastAsia" w:ascii="宋体" w:hAnsi="宋体"/>
          <w:sz w:val="18"/>
          <w:szCs w:val="18"/>
        </w:rPr>
        <w:t>公共课任课教师调整上课时间</w:t>
      </w:r>
      <w:r>
        <w:rPr>
          <w:rFonts w:hint="eastAsia" w:ascii="宋体" w:hAnsi="宋体"/>
          <w:sz w:val="18"/>
          <w:szCs w:val="18"/>
          <w:lang w:eastAsia="zh-CN"/>
        </w:rPr>
        <w:t>、</w:t>
      </w:r>
      <w:r>
        <w:rPr>
          <w:rFonts w:hint="eastAsia" w:ascii="宋体" w:hAnsi="宋体"/>
          <w:sz w:val="18"/>
          <w:szCs w:val="18"/>
        </w:rPr>
        <w:t>地点等</w:t>
      </w:r>
      <w:r>
        <w:rPr>
          <w:rFonts w:hint="eastAsia" w:ascii="宋体" w:hAnsi="宋体"/>
          <w:sz w:val="18"/>
          <w:szCs w:val="18"/>
          <w:lang w:eastAsia="zh-CN"/>
        </w:rPr>
        <w:t>须提前通知</w:t>
      </w:r>
      <w:r>
        <w:rPr>
          <w:rFonts w:hint="eastAsia" w:ascii="宋体" w:hAnsi="宋体"/>
          <w:sz w:val="18"/>
          <w:szCs w:val="18"/>
        </w:rPr>
        <w:t>研究生</w:t>
      </w:r>
      <w:r>
        <w:rPr>
          <w:rFonts w:hint="eastAsia" w:ascii="宋体" w:hAnsi="宋体"/>
          <w:sz w:val="18"/>
          <w:szCs w:val="18"/>
          <w:lang w:eastAsia="zh-CN"/>
        </w:rPr>
        <w:t>院</w:t>
      </w:r>
      <w:r>
        <w:rPr>
          <w:rFonts w:hint="eastAsia" w:ascii="宋体" w:hAnsi="宋体"/>
          <w:sz w:val="18"/>
          <w:szCs w:val="18"/>
        </w:rPr>
        <w:t>。</w:t>
      </w:r>
      <w:r>
        <w:rPr>
          <w:rFonts w:hint="eastAsia" w:ascii="宋体" w:hAnsi="宋体"/>
          <w:sz w:val="18"/>
          <w:szCs w:val="18"/>
          <w:lang w:val="en-US" w:eastAsia="zh-CN"/>
        </w:rPr>
        <w:t>3.</w:t>
      </w:r>
      <w:r>
        <w:rPr>
          <w:rFonts w:hint="eastAsia" w:ascii="宋体" w:hAnsi="宋体"/>
          <w:sz w:val="18"/>
          <w:szCs w:val="18"/>
        </w:rPr>
        <w:t>出现教学事故按</w:t>
      </w:r>
      <w:r>
        <w:rPr>
          <w:rFonts w:hint="eastAsia" w:ascii="宋体" w:hAnsi="宋体"/>
          <w:spacing w:val="-6"/>
          <w:sz w:val="18"/>
          <w:szCs w:val="18"/>
        </w:rPr>
        <w:t>有关文件处理。</w:t>
      </w:r>
    </w:p>
    <w:p>
      <w:pPr>
        <w:numPr>
          <w:ilvl w:val="0"/>
          <w:numId w:val="0"/>
        </w:numPr>
        <w:ind w:leftChars="-137"/>
      </w:pPr>
      <w:r>
        <w:rPr>
          <w:rFonts w:hint="eastAsia" w:ascii="宋体" w:hAnsi="宋体"/>
          <w:sz w:val="18"/>
          <w:szCs w:val="18"/>
          <w:lang w:val="en-US" w:eastAsia="zh-CN"/>
        </w:rPr>
        <w:t>实用英文写作一班</w:t>
      </w:r>
      <w:r>
        <w:rPr>
          <w:rFonts w:hint="eastAsia" w:ascii="宋体" w:hAnsi="宋体"/>
          <w:sz w:val="18"/>
          <w:szCs w:val="18"/>
          <w:lang w:eastAsia="zh-CN"/>
        </w:rPr>
        <w:t xml:space="preserve"> 040202发展与教育理学 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/>
          <w:sz w:val="18"/>
          <w:szCs w:val="18"/>
          <w:lang w:eastAsia="zh-CN"/>
        </w:rPr>
        <w:t>030300社会学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/>
          <w:sz w:val="18"/>
          <w:szCs w:val="18"/>
          <w:lang w:eastAsia="zh-CN"/>
        </w:rPr>
        <w:t xml:space="preserve"> </w:t>
      </w:r>
      <w:r>
        <w:rPr>
          <w:rFonts w:hint="eastAsia" w:ascii="宋体" w:hAnsi="宋体"/>
          <w:sz w:val="18"/>
          <w:szCs w:val="18"/>
          <w:highlight w:val="yellow"/>
          <w:lang w:eastAsia="zh-CN"/>
        </w:rPr>
        <w:t xml:space="preserve">030501马克思主义基本原理 </w:t>
      </w:r>
      <w:r>
        <w:rPr>
          <w:rFonts w:hint="eastAsia" w:ascii="宋体" w:hAnsi="宋体"/>
          <w:sz w:val="18"/>
          <w:szCs w:val="18"/>
          <w:highlight w:val="yellow"/>
          <w:lang w:val="en-US" w:eastAsia="zh-CN"/>
        </w:rPr>
        <w:t xml:space="preserve"> </w:t>
      </w:r>
      <w:r>
        <w:rPr>
          <w:rFonts w:hint="eastAsia" w:ascii="宋体" w:hAnsi="宋体"/>
          <w:sz w:val="18"/>
          <w:szCs w:val="18"/>
          <w:highlight w:val="yellow"/>
          <w:lang w:eastAsia="zh-CN"/>
        </w:rPr>
        <w:t xml:space="preserve"> 030505思想政治教育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/>
          <w:sz w:val="18"/>
          <w:szCs w:val="18"/>
          <w:lang w:eastAsia="zh-CN"/>
        </w:rPr>
        <w:t>050100中国语言文学  070200物理学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080200机械工程</w:t>
      </w:r>
      <w:r>
        <w:rPr>
          <w:rFonts w:hint="eastAsia" w:ascii="宋体" w:hAnsi="宋体"/>
          <w:sz w:val="18"/>
          <w:szCs w:val="18"/>
          <w:lang w:eastAsia="zh-CN"/>
        </w:rPr>
        <w:t xml:space="preserve"> 081200计算机科学与技术  081002信号与信息处理 081100控制科学与工程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商学院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26A6B"/>
    <w:rsid w:val="00116E85"/>
    <w:rsid w:val="014B2775"/>
    <w:rsid w:val="03AB2C3B"/>
    <w:rsid w:val="0B0A4E46"/>
    <w:rsid w:val="0C3E5840"/>
    <w:rsid w:val="13A57D2C"/>
    <w:rsid w:val="146562CA"/>
    <w:rsid w:val="1D9B1BF6"/>
    <w:rsid w:val="22A43A5F"/>
    <w:rsid w:val="24E723F3"/>
    <w:rsid w:val="288C2EE0"/>
    <w:rsid w:val="2B8A118A"/>
    <w:rsid w:val="2D361726"/>
    <w:rsid w:val="355F34F2"/>
    <w:rsid w:val="38726A6B"/>
    <w:rsid w:val="46073B06"/>
    <w:rsid w:val="50826C25"/>
    <w:rsid w:val="54460E7B"/>
    <w:rsid w:val="591F26A3"/>
    <w:rsid w:val="63A202B4"/>
    <w:rsid w:val="6625353B"/>
    <w:rsid w:val="6C066C61"/>
    <w:rsid w:val="6D692FE0"/>
    <w:rsid w:val="724B15D0"/>
    <w:rsid w:val="7B422B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2017-06-05T06:44:00Z</dcterms:created>
  <dc:creator>admin</dc:creator>
  <cp:lastModifiedBy>admin</cp:lastModifiedBy>
  <cp:lastPrinted>2018-01-02T09:39:00Z</cp:lastPrinted>
  <dcterms:modified xsi:type="dcterms:W3CDTF">2018-03-13T02:03:41Z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